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391E" w14:textId="4CB38A34" w:rsidR="00A94FDB" w:rsidRDefault="00A94FDB" w:rsidP="00A94FDB">
      <w:pPr>
        <w:pStyle w:val="Title"/>
        <w:jc w:val="center"/>
      </w:pPr>
      <w:r w:rsidRPr="00A94FDB">
        <w:t>Cyber Resilience Act Webinar:</w:t>
      </w:r>
    </w:p>
    <w:p w14:paraId="15936B19" w14:textId="2E0465EB" w:rsidR="00E208B8" w:rsidRDefault="0061580C" w:rsidP="00A94FDB">
      <w:pPr>
        <w:pStyle w:val="Title"/>
        <w:jc w:val="center"/>
      </w:pPr>
      <w:r>
        <w:t xml:space="preserve">Question </w:t>
      </w:r>
      <w:r w:rsidR="00A94FDB">
        <w:t>Follow Up</w:t>
      </w:r>
      <w:r>
        <w:t xml:space="preserve"> </w:t>
      </w:r>
    </w:p>
    <w:p w14:paraId="388B8649" w14:textId="77777777" w:rsidR="00A94FDB" w:rsidRDefault="00A94FDB" w:rsidP="00A94FDB"/>
    <w:p w14:paraId="58FE024E" w14:textId="190671DC" w:rsidR="00A94FDB" w:rsidRDefault="0061580C" w:rsidP="00A94FDB">
      <w:pPr>
        <w:rPr>
          <w:rFonts w:ascii="Inter Light" w:hAnsi="Inter Light"/>
          <w:sz w:val="24"/>
          <w:szCs w:val="24"/>
        </w:rPr>
      </w:pPr>
      <w:r>
        <w:rPr>
          <w:rFonts w:ascii="Inter Light" w:hAnsi="Inter Light"/>
          <w:sz w:val="24"/>
          <w:szCs w:val="24"/>
        </w:rPr>
        <w:t>T</w:t>
      </w:r>
      <w:r w:rsidR="00A94FDB">
        <w:rPr>
          <w:rFonts w:ascii="Inter Light" w:hAnsi="Inter Light"/>
          <w:sz w:val="24"/>
          <w:szCs w:val="24"/>
        </w:rPr>
        <w:t xml:space="preserve">hank you for attending the webinar yesterday afternoon.  Further to the webinar, I am following up with clarifications to the questions that were asked, including reference to the </w:t>
      </w:r>
      <w:hyperlink r:id="rId5" w:history="1">
        <w:r w:rsidR="00A94FDB" w:rsidRPr="00A94FDB">
          <w:rPr>
            <w:rStyle w:val="Hyperlink"/>
            <w:rFonts w:ascii="Inter Light" w:hAnsi="Inter Light"/>
            <w:sz w:val="24"/>
            <w:szCs w:val="24"/>
          </w:rPr>
          <w:t>EU Commission CRA Summary</w:t>
        </w:r>
      </w:hyperlink>
      <w:r w:rsidR="00A94FDB">
        <w:rPr>
          <w:rFonts w:ascii="Inter Light" w:hAnsi="Inter Light"/>
          <w:sz w:val="24"/>
          <w:szCs w:val="24"/>
        </w:rPr>
        <w:t xml:space="preserve"> page and the </w:t>
      </w:r>
      <w:hyperlink r:id="rId6" w:history="1">
        <w:r w:rsidR="00A94FDB" w:rsidRPr="00A94FDB">
          <w:rPr>
            <w:rStyle w:val="Hyperlink"/>
            <w:rFonts w:ascii="Inter Light" w:hAnsi="Inter Light"/>
            <w:sz w:val="24"/>
            <w:szCs w:val="24"/>
          </w:rPr>
          <w:t>FAQ guidance that you can use</w:t>
        </w:r>
      </w:hyperlink>
      <w:r w:rsidR="00A94FDB">
        <w:rPr>
          <w:rFonts w:ascii="Inter Light" w:hAnsi="Inter Light"/>
          <w:sz w:val="24"/>
          <w:szCs w:val="24"/>
        </w:rPr>
        <w:t xml:space="preserve"> to help determine applicability, responsibility and obligations.</w:t>
      </w:r>
    </w:p>
    <w:p w14:paraId="7BFCAEE2" w14:textId="40ED9141" w:rsidR="00A94FDB" w:rsidRDefault="00A94FDB" w:rsidP="00A94FDB">
      <w:pPr>
        <w:rPr>
          <w:rFonts w:ascii="Inter Light" w:hAnsi="Inter Light"/>
          <w:sz w:val="24"/>
          <w:szCs w:val="24"/>
        </w:rPr>
      </w:pPr>
      <w:r>
        <w:rPr>
          <w:rFonts w:ascii="Inter Light" w:hAnsi="Inter Light"/>
          <w:sz w:val="24"/>
          <w:szCs w:val="24"/>
        </w:rPr>
        <w:t>This document is a living document where updates are regularly made based on clarifications that are asked for.</w:t>
      </w:r>
    </w:p>
    <w:p w14:paraId="528CD88B" w14:textId="5BAD5874" w:rsidR="00A94FDB" w:rsidRPr="00A94FDB" w:rsidRDefault="00A94FDB" w:rsidP="00A94FDB">
      <w:pPr>
        <w:rPr>
          <w:rFonts w:ascii="Inter Light" w:hAnsi="Inter Light"/>
          <w:b/>
          <w:bCs/>
          <w:sz w:val="24"/>
          <w:szCs w:val="24"/>
        </w:rPr>
      </w:pPr>
      <w:r w:rsidRPr="00A94FDB">
        <w:rPr>
          <w:rFonts w:ascii="Inter Light" w:hAnsi="Inter Light"/>
          <w:b/>
          <w:bCs/>
          <w:sz w:val="24"/>
          <w:szCs w:val="24"/>
        </w:rPr>
        <w:t xml:space="preserve">Q1:  </w:t>
      </w:r>
      <w:r w:rsidRPr="00A94FDB">
        <w:rPr>
          <w:rFonts w:ascii="Inter Light" w:hAnsi="Inter Light"/>
          <w:b/>
          <w:bCs/>
          <w:sz w:val="24"/>
          <w:szCs w:val="24"/>
        </w:rPr>
        <w:t>Please clarify where the line is drawn regarding which software is included within the scope. For example, would a customer service program that can be installed locally be considered in scope, while the same functionality provided purely as a web-based service would fall outside the scope?</w:t>
      </w:r>
    </w:p>
    <w:p w14:paraId="6557C4F1" w14:textId="27BF200A" w:rsidR="00A94FDB" w:rsidRDefault="00A94FDB" w:rsidP="00A94FDB">
      <w:pPr>
        <w:rPr>
          <w:rFonts w:ascii="Inter Light" w:hAnsi="Inter Light"/>
          <w:sz w:val="24"/>
          <w:szCs w:val="24"/>
        </w:rPr>
      </w:pPr>
      <w:r>
        <w:rPr>
          <w:rFonts w:ascii="Inter Light" w:hAnsi="Inter Light"/>
          <w:sz w:val="24"/>
          <w:szCs w:val="24"/>
        </w:rPr>
        <w:t xml:space="preserve">In </w:t>
      </w:r>
      <w:r w:rsidR="000F5745">
        <w:rPr>
          <w:rFonts w:ascii="Inter Light" w:hAnsi="Inter Light"/>
          <w:sz w:val="24"/>
          <w:szCs w:val="24"/>
        </w:rPr>
        <w:t>Chapter 1, Scope,</w:t>
      </w:r>
      <w:r w:rsidR="0061580C">
        <w:rPr>
          <w:rFonts w:ascii="Inter Light" w:hAnsi="Inter Light"/>
          <w:sz w:val="24"/>
          <w:szCs w:val="24"/>
        </w:rPr>
        <w:t xml:space="preserve"> of the FAQ guidance</w:t>
      </w:r>
      <w:r w:rsidR="000F5745">
        <w:rPr>
          <w:rFonts w:ascii="Inter Light" w:hAnsi="Inter Light"/>
          <w:sz w:val="24"/>
          <w:szCs w:val="24"/>
        </w:rPr>
        <w:t xml:space="preserve"> the determination of applicability sets out 3 cumulative effects that can help determine if a product is in scope:</w:t>
      </w:r>
    </w:p>
    <w:p w14:paraId="14F38D1A" w14:textId="5E068678" w:rsidR="000F5745" w:rsidRDefault="000F5745" w:rsidP="000F5745">
      <w:pPr>
        <w:pStyle w:val="ListParagraph"/>
        <w:numPr>
          <w:ilvl w:val="0"/>
          <w:numId w:val="1"/>
        </w:numPr>
        <w:rPr>
          <w:rFonts w:ascii="Inter Light" w:hAnsi="Inter Light"/>
          <w:sz w:val="24"/>
          <w:szCs w:val="24"/>
        </w:rPr>
      </w:pPr>
      <w:r>
        <w:rPr>
          <w:rFonts w:ascii="Inter Light" w:hAnsi="Inter Light"/>
          <w:sz w:val="24"/>
          <w:szCs w:val="24"/>
        </w:rPr>
        <w:t>Whether it meets the definition of a product with digital elements;</w:t>
      </w:r>
    </w:p>
    <w:p w14:paraId="3C5407EF" w14:textId="275526FD" w:rsidR="000F5745" w:rsidRDefault="000F5745" w:rsidP="000F5745">
      <w:pPr>
        <w:pStyle w:val="ListParagraph"/>
        <w:numPr>
          <w:ilvl w:val="0"/>
          <w:numId w:val="1"/>
        </w:numPr>
        <w:rPr>
          <w:rFonts w:ascii="Inter Light" w:hAnsi="Inter Light"/>
          <w:sz w:val="24"/>
          <w:szCs w:val="24"/>
        </w:rPr>
      </w:pPr>
      <w:r>
        <w:rPr>
          <w:rFonts w:ascii="Inter Light" w:hAnsi="Inter Light"/>
          <w:sz w:val="24"/>
          <w:szCs w:val="24"/>
        </w:rPr>
        <w:t>Whether it is available on the market;</w:t>
      </w:r>
    </w:p>
    <w:p w14:paraId="6F70A55E" w14:textId="2B7BE0C0" w:rsidR="000F5745" w:rsidRDefault="000F5745" w:rsidP="000F5745">
      <w:pPr>
        <w:pStyle w:val="ListParagraph"/>
        <w:numPr>
          <w:ilvl w:val="0"/>
          <w:numId w:val="1"/>
        </w:numPr>
        <w:rPr>
          <w:rFonts w:ascii="Inter Light" w:hAnsi="Inter Light"/>
          <w:sz w:val="24"/>
          <w:szCs w:val="24"/>
        </w:rPr>
      </w:pPr>
      <w:r>
        <w:rPr>
          <w:rFonts w:ascii="Inter Light" w:hAnsi="Inter Light"/>
          <w:sz w:val="24"/>
          <w:szCs w:val="24"/>
        </w:rPr>
        <w:t>Whether its intended purpose, or reasonably foreseeable use, includes a direct or indirect logical or physical data connection to a device or network.</w:t>
      </w:r>
    </w:p>
    <w:p w14:paraId="1C7E3B0E" w14:textId="4CEFFD27" w:rsidR="000F5745" w:rsidRDefault="000F5745" w:rsidP="000F5745">
      <w:pPr>
        <w:rPr>
          <w:rFonts w:ascii="Inter Light" w:hAnsi="Inter Light"/>
          <w:sz w:val="24"/>
          <w:szCs w:val="24"/>
        </w:rPr>
      </w:pPr>
      <w:r>
        <w:rPr>
          <w:rFonts w:ascii="Inter Light" w:hAnsi="Inter Light"/>
          <w:sz w:val="24"/>
          <w:szCs w:val="24"/>
        </w:rPr>
        <w:t xml:space="preserve">Examining in further detail, a product with digital elements is “a software </w:t>
      </w:r>
      <w:r w:rsidRPr="000F5745">
        <w:rPr>
          <w:rFonts w:ascii="Inter Light" w:hAnsi="Inter Light"/>
          <w:sz w:val="24"/>
          <w:szCs w:val="24"/>
        </w:rPr>
        <w:t>or</w:t>
      </w:r>
      <w:r>
        <w:rPr>
          <w:rFonts w:ascii="Inter Light" w:hAnsi="Inter Light"/>
          <w:sz w:val="24"/>
          <w:szCs w:val="24"/>
        </w:rPr>
        <w:t xml:space="preserve"> hardware product and its remote data processing solutions, including software or hardware placed on the market separately”.</w:t>
      </w:r>
    </w:p>
    <w:p w14:paraId="54FCBD49" w14:textId="3AAFBF10" w:rsidR="000F5745" w:rsidRDefault="000F5745" w:rsidP="000F5745">
      <w:pPr>
        <w:rPr>
          <w:rFonts w:ascii="Inter Light" w:hAnsi="Inter Light"/>
          <w:sz w:val="24"/>
          <w:szCs w:val="24"/>
        </w:rPr>
      </w:pPr>
      <w:r>
        <w:rPr>
          <w:rFonts w:ascii="Inter Light" w:hAnsi="Inter Light"/>
          <w:sz w:val="24"/>
          <w:szCs w:val="24"/>
        </w:rPr>
        <w:t xml:space="preserve">The first example of the forms a product with digital elements can take is given as:  “Standalone software that can be downloaded and installed on a device, e.g. a mobile app via an app store, or a program that can be downloaded via a website”.  </w:t>
      </w:r>
      <w:r w:rsidR="009F6D63">
        <w:rPr>
          <w:rFonts w:ascii="Inter Light" w:hAnsi="Inter Light"/>
          <w:sz w:val="24"/>
          <w:szCs w:val="24"/>
        </w:rPr>
        <w:t>Therefore the software in this example would be considered as a product with digital elements.</w:t>
      </w:r>
    </w:p>
    <w:p w14:paraId="7CEFB762" w14:textId="77777777" w:rsidR="009F6D63" w:rsidRDefault="009F6D63" w:rsidP="000F5745">
      <w:pPr>
        <w:rPr>
          <w:rFonts w:ascii="Inter Light" w:hAnsi="Inter Light"/>
          <w:sz w:val="24"/>
          <w:szCs w:val="24"/>
        </w:rPr>
      </w:pPr>
      <w:r>
        <w:rPr>
          <w:rFonts w:ascii="Inter Light" w:hAnsi="Inter Light"/>
          <w:sz w:val="24"/>
          <w:szCs w:val="24"/>
        </w:rPr>
        <w:t xml:space="preserve">The second requirement is if it is placed on the market.  Placing on the market is defined in the CRA as “the first making available of a product with digital elements on the Union market” and making available is defined as “the supply of a product with digital elements for distribution or use on the Union market in the course of a commercial activity, whether in return for payment or free of charge”. </w:t>
      </w:r>
    </w:p>
    <w:p w14:paraId="05E78AEA" w14:textId="3A82A6F8" w:rsidR="009F6D63" w:rsidRDefault="009F6D63" w:rsidP="000F5745">
      <w:pPr>
        <w:rPr>
          <w:rFonts w:ascii="Inter Light" w:hAnsi="Inter Light"/>
          <w:sz w:val="24"/>
          <w:szCs w:val="24"/>
        </w:rPr>
      </w:pPr>
      <w:r>
        <w:rPr>
          <w:rFonts w:ascii="Inter Light" w:hAnsi="Inter Light"/>
          <w:sz w:val="24"/>
          <w:szCs w:val="24"/>
        </w:rPr>
        <w:t xml:space="preserve">This definition essentially covers free and open-source software being used in the course of commercial activities, but also ensures products developed for a manufacturers own use are exempted, i.e. they are not placed on the market. </w:t>
      </w:r>
    </w:p>
    <w:p w14:paraId="79D41E72" w14:textId="54191D20" w:rsidR="009F6D63" w:rsidRDefault="009F6D63" w:rsidP="000F5745">
      <w:pPr>
        <w:rPr>
          <w:rFonts w:ascii="Inter Light" w:hAnsi="Inter Light"/>
          <w:sz w:val="24"/>
          <w:szCs w:val="24"/>
        </w:rPr>
      </w:pPr>
      <w:r>
        <w:rPr>
          <w:rFonts w:ascii="Inter Light" w:hAnsi="Inter Light"/>
          <w:sz w:val="24"/>
          <w:szCs w:val="24"/>
        </w:rPr>
        <w:lastRenderedPageBreak/>
        <w:t>Therefore, if the software is being made available for use within the Digital Single Market, even if provided free of charge, it would meet the 2</w:t>
      </w:r>
      <w:r w:rsidRPr="009F6D63">
        <w:rPr>
          <w:rFonts w:ascii="Inter Light" w:hAnsi="Inter Light"/>
          <w:sz w:val="24"/>
          <w:szCs w:val="24"/>
          <w:vertAlign w:val="superscript"/>
        </w:rPr>
        <w:t>nd</w:t>
      </w:r>
      <w:r>
        <w:rPr>
          <w:rFonts w:ascii="Inter Light" w:hAnsi="Inter Light"/>
          <w:sz w:val="24"/>
          <w:szCs w:val="24"/>
        </w:rPr>
        <w:t xml:space="preserve"> criteria.</w:t>
      </w:r>
    </w:p>
    <w:p w14:paraId="46A1A052" w14:textId="22A88172" w:rsidR="009F6D63" w:rsidRDefault="009F6D63" w:rsidP="000F5745">
      <w:pPr>
        <w:rPr>
          <w:rFonts w:ascii="Inter Light" w:hAnsi="Inter Light"/>
          <w:sz w:val="24"/>
          <w:szCs w:val="24"/>
        </w:rPr>
      </w:pPr>
      <w:r>
        <w:rPr>
          <w:rFonts w:ascii="Inter Light" w:hAnsi="Inter Light"/>
          <w:sz w:val="24"/>
          <w:szCs w:val="24"/>
        </w:rPr>
        <w:t>The determining factor is therefore the 3</w:t>
      </w:r>
      <w:r w:rsidRPr="009F6D63">
        <w:rPr>
          <w:rFonts w:ascii="Inter Light" w:hAnsi="Inter Light"/>
          <w:sz w:val="24"/>
          <w:szCs w:val="24"/>
          <w:vertAlign w:val="superscript"/>
        </w:rPr>
        <w:t>rd</w:t>
      </w:r>
      <w:r>
        <w:rPr>
          <w:rFonts w:ascii="Inter Light" w:hAnsi="Inter Light"/>
          <w:sz w:val="24"/>
          <w:szCs w:val="24"/>
        </w:rPr>
        <w:t xml:space="preserve"> criteria:  whether its intended purpose, </w:t>
      </w:r>
      <w:r>
        <w:rPr>
          <w:rFonts w:ascii="Inter Light" w:hAnsi="Inter Light"/>
          <w:i/>
          <w:iCs/>
          <w:sz w:val="24"/>
          <w:szCs w:val="24"/>
        </w:rPr>
        <w:t>or reasonably foreseeable use</w:t>
      </w:r>
      <w:r>
        <w:rPr>
          <w:rFonts w:ascii="Inter Light" w:hAnsi="Inter Light"/>
          <w:sz w:val="24"/>
          <w:szCs w:val="24"/>
        </w:rPr>
        <w:t>, includes a direct or indirect logical or physical data connection to a device or network.</w:t>
      </w:r>
    </w:p>
    <w:p w14:paraId="41797C9D" w14:textId="02BEFAEB" w:rsidR="009F6D63" w:rsidRDefault="00165A11" w:rsidP="000F5745">
      <w:pPr>
        <w:rPr>
          <w:rFonts w:ascii="Inter Light" w:hAnsi="Inter Light"/>
          <w:sz w:val="24"/>
          <w:szCs w:val="24"/>
        </w:rPr>
      </w:pPr>
      <w:r>
        <w:rPr>
          <w:rFonts w:ascii="Inter Light" w:hAnsi="Inter Light"/>
          <w:sz w:val="24"/>
          <w:szCs w:val="24"/>
        </w:rPr>
        <w:t xml:space="preserve">To understand this criteria, it is useful to look in more detail at Recital 9 in the Act which states:  “That obligation relates to both products that can be connected physically via hardware interfaces and products that are connected logically, such as via network sockets, pipes, files, application programming interfaces or any other types of software interface”.  </w:t>
      </w:r>
    </w:p>
    <w:p w14:paraId="42999C3E" w14:textId="279F2EFA" w:rsidR="00165A11" w:rsidRDefault="00165A11" w:rsidP="000F5745">
      <w:pPr>
        <w:rPr>
          <w:rFonts w:ascii="Inter Light" w:hAnsi="Inter Light"/>
          <w:sz w:val="24"/>
          <w:szCs w:val="24"/>
        </w:rPr>
      </w:pPr>
      <w:r>
        <w:rPr>
          <w:rFonts w:ascii="Inter Light" w:hAnsi="Inter Light"/>
          <w:sz w:val="24"/>
          <w:szCs w:val="24"/>
        </w:rPr>
        <w:t>The guidance sets out that a logical connection can be direct, e.g. when a browser establishes an HTTPS session to access a website or an email client initiating an SMTP exchange, or it can be indirect.  An indirect connection would be where the product itself does not initiate the communication but runs on a host system that does e.g. an offline text editor or calculator that are indirectly connected via the operating system.</w:t>
      </w:r>
    </w:p>
    <w:p w14:paraId="5C5C2954" w14:textId="3150D8C3" w:rsidR="00990273" w:rsidRDefault="00C40DF6" w:rsidP="00C40DF6">
      <w:pPr>
        <w:rPr>
          <w:rFonts w:ascii="Inter Light" w:hAnsi="Inter Light"/>
          <w:sz w:val="24"/>
          <w:szCs w:val="24"/>
        </w:rPr>
      </w:pPr>
      <w:r>
        <w:rPr>
          <w:rFonts w:ascii="Inter Light" w:hAnsi="Inter Light"/>
          <w:sz w:val="24"/>
          <w:szCs w:val="24"/>
        </w:rPr>
        <w:t xml:space="preserve">If the software in this question is installed on a local system that has no network connection whatsoever, and is completely standalone, only then it may fall outside the scope.  </w:t>
      </w:r>
      <w:r w:rsidR="00990273">
        <w:rPr>
          <w:rFonts w:ascii="Inter Light" w:hAnsi="Inter Light"/>
          <w:sz w:val="24"/>
          <w:szCs w:val="24"/>
        </w:rPr>
        <w:t>One has to look at the Recitals to see the intent, and Recital 9 is clear that indirect connections are seen as an attack vector and should therefore be within the scope of the essential security requirements of the CRA.</w:t>
      </w:r>
    </w:p>
    <w:p w14:paraId="315BF437" w14:textId="6FC8B4B1" w:rsidR="00C40DF6" w:rsidRDefault="00990273" w:rsidP="00C40DF6">
      <w:pPr>
        <w:rPr>
          <w:rFonts w:ascii="Inter Light" w:hAnsi="Inter Light"/>
          <w:sz w:val="24"/>
          <w:szCs w:val="24"/>
        </w:rPr>
      </w:pPr>
      <w:r>
        <w:rPr>
          <w:rFonts w:ascii="Inter Light" w:hAnsi="Inter Light"/>
          <w:sz w:val="24"/>
          <w:szCs w:val="24"/>
        </w:rPr>
        <w:t>S</w:t>
      </w:r>
      <w:r w:rsidR="00C40DF6">
        <w:rPr>
          <w:rFonts w:ascii="Inter Light" w:hAnsi="Inter Light"/>
          <w:sz w:val="24"/>
          <w:szCs w:val="24"/>
        </w:rPr>
        <w:t xml:space="preserve">oftware that will communicate from a local client to </w:t>
      </w:r>
      <w:r>
        <w:rPr>
          <w:rFonts w:ascii="Inter Light" w:hAnsi="Inter Light"/>
          <w:sz w:val="24"/>
          <w:szCs w:val="24"/>
        </w:rPr>
        <w:t xml:space="preserve">a remote </w:t>
      </w:r>
      <w:r w:rsidR="00C40DF6">
        <w:rPr>
          <w:rFonts w:ascii="Inter Light" w:hAnsi="Inter Light"/>
          <w:sz w:val="24"/>
          <w:szCs w:val="24"/>
        </w:rPr>
        <w:t>back-end will definitely fall in scope of the CRA.</w:t>
      </w:r>
      <w:r>
        <w:rPr>
          <w:rFonts w:ascii="Inter Light" w:hAnsi="Inter Light"/>
          <w:sz w:val="24"/>
          <w:szCs w:val="24"/>
        </w:rPr>
        <w:t xml:space="preserve">  Even if data is stored locally, if the app has any form of indirect connection to a network or other device, it will fall in scope.</w:t>
      </w:r>
    </w:p>
    <w:p w14:paraId="1E019B8E" w14:textId="60CBC5FB" w:rsidR="00C40DF6" w:rsidRDefault="00C40DF6" w:rsidP="00C40DF6">
      <w:pPr>
        <w:rPr>
          <w:rFonts w:ascii="Inter Light" w:hAnsi="Inter Light"/>
          <w:sz w:val="24"/>
          <w:szCs w:val="24"/>
        </w:rPr>
      </w:pPr>
      <w:r>
        <w:rPr>
          <w:rFonts w:ascii="Inter Light" w:hAnsi="Inter Light"/>
          <w:sz w:val="24"/>
          <w:szCs w:val="24"/>
        </w:rPr>
        <w:t xml:space="preserve">The same functionality provided purely as a web-based service will also be in scope.  Only websites which do not support the functionality of a product with digital elements </w:t>
      </w:r>
      <w:r w:rsidR="009E4FF9">
        <w:rPr>
          <w:rFonts w:ascii="Inter Light" w:hAnsi="Inter Light"/>
          <w:sz w:val="24"/>
          <w:szCs w:val="24"/>
        </w:rPr>
        <w:t xml:space="preserve">would fall outside of the scope of the CRA.  </w:t>
      </w:r>
    </w:p>
    <w:p w14:paraId="67EE43A8" w14:textId="126C6991" w:rsidR="009E4FF9" w:rsidRDefault="009E4FF9" w:rsidP="00C40DF6">
      <w:pPr>
        <w:rPr>
          <w:rFonts w:ascii="Inter Light" w:hAnsi="Inter Light"/>
          <w:sz w:val="24"/>
          <w:szCs w:val="24"/>
        </w:rPr>
      </w:pPr>
      <w:r>
        <w:rPr>
          <w:rFonts w:ascii="Inter Light" w:hAnsi="Inter Light"/>
          <w:sz w:val="24"/>
          <w:szCs w:val="24"/>
        </w:rPr>
        <w:t>For example, the customer service program is accessed via a login to a website.  The customer service functions available through that website access would be part of the product functionality and in scope.  However, if the website also provides other information that has no bearing on product functionality, that part of the website would be out of scope.</w:t>
      </w:r>
    </w:p>
    <w:p w14:paraId="6DDC0AB0" w14:textId="25EA86C9" w:rsidR="009E4FF9" w:rsidRPr="009E4FF9" w:rsidRDefault="009E4FF9" w:rsidP="00C40DF6">
      <w:pPr>
        <w:rPr>
          <w:rFonts w:ascii="Inter Light" w:hAnsi="Inter Light"/>
          <w:b/>
          <w:bCs/>
          <w:sz w:val="24"/>
          <w:szCs w:val="24"/>
        </w:rPr>
      </w:pPr>
      <w:r w:rsidRPr="009E4FF9">
        <w:rPr>
          <w:rFonts w:ascii="Inter Light" w:hAnsi="Inter Light"/>
          <w:b/>
          <w:bCs/>
          <w:sz w:val="24"/>
          <w:szCs w:val="24"/>
        </w:rPr>
        <w:t xml:space="preserve">Q2:  </w:t>
      </w:r>
      <w:r w:rsidRPr="009E4FF9">
        <w:rPr>
          <w:rFonts w:ascii="Inter Light" w:hAnsi="Inter Light"/>
          <w:b/>
          <w:bCs/>
          <w:sz w:val="24"/>
          <w:szCs w:val="24"/>
        </w:rPr>
        <w:t>If a mobile app is developed stand-alone (i.e., not together with or as part of a physical product), would such a stand-alone mobile app be excluded from the scope of the CRA?</w:t>
      </w:r>
    </w:p>
    <w:p w14:paraId="0EC690A8" w14:textId="0C451B25" w:rsidR="009E4FF9" w:rsidRDefault="009E4FF9" w:rsidP="00C40DF6">
      <w:pPr>
        <w:rPr>
          <w:rFonts w:ascii="Inter Light" w:hAnsi="Inter Light"/>
          <w:sz w:val="24"/>
          <w:szCs w:val="24"/>
        </w:rPr>
      </w:pPr>
      <w:r>
        <w:rPr>
          <w:rFonts w:ascii="Inter Light" w:hAnsi="Inter Light"/>
          <w:sz w:val="24"/>
          <w:szCs w:val="24"/>
        </w:rPr>
        <w:t xml:space="preserve">No.  The placing on the market together or separately requires one to look at the criteria for </w:t>
      </w:r>
      <w:r w:rsidR="00990273">
        <w:rPr>
          <w:rFonts w:ascii="Inter Light" w:hAnsi="Inter Light"/>
          <w:sz w:val="24"/>
          <w:szCs w:val="24"/>
        </w:rPr>
        <w:t>the product which</w:t>
      </w:r>
      <w:r>
        <w:rPr>
          <w:rFonts w:ascii="Inter Light" w:hAnsi="Inter Light"/>
          <w:sz w:val="24"/>
          <w:szCs w:val="24"/>
        </w:rPr>
        <w:t xml:space="preserve"> is being placed on the market.  </w:t>
      </w:r>
    </w:p>
    <w:p w14:paraId="340E5128" w14:textId="72624A82" w:rsidR="009E4FF9" w:rsidRDefault="009E4FF9" w:rsidP="00C40DF6">
      <w:pPr>
        <w:rPr>
          <w:rFonts w:ascii="Inter Light" w:hAnsi="Inter Light"/>
          <w:sz w:val="24"/>
          <w:szCs w:val="24"/>
        </w:rPr>
      </w:pPr>
      <w:r>
        <w:rPr>
          <w:rFonts w:ascii="Inter Light" w:hAnsi="Inter Light"/>
          <w:sz w:val="24"/>
          <w:szCs w:val="24"/>
        </w:rPr>
        <w:t xml:space="preserve">The mobile app in this case would be considered a product with digital elements (software), and an indirect connection to a network (by virtue of being run on a </w:t>
      </w:r>
      <w:r>
        <w:rPr>
          <w:rFonts w:ascii="Inter Light" w:hAnsi="Inter Light"/>
          <w:sz w:val="24"/>
          <w:szCs w:val="24"/>
        </w:rPr>
        <w:lastRenderedPageBreak/>
        <w:t>mobile operating system</w:t>
      </w:r>
      <w:r w:rsidR="00990273">
        <w:rPr>
          <w:rFonts w:ascii="Inter Light" w:hAnsi="Inter Light"/>
          <w:sz w:val="24"/>
          <w:szCs w:val="24"/>
        </w:rPr>
        <w:t xml:space="preserve"> </w:t>
      </w:r>
      <w:r w:rsidR="00990273" w:rsidRPr="00990273">
        <w:rPr>
          <w:rFonts w:ascii="Inter Light" w:hAnsi="Inter Light"/>
          <w:sz w:val="24"/>
          <w:szCs w:val="24"/>
        </w:rPr>
        <w:t>as</w:t>
      </w:r>
      <w:r w:rsidR="00990273">
        <w:rPr>
          <w:rFonts w:ascii="Inter Light" w:hAnsi="Inter Light"/>
          <w:sz w:val="24"/>
          <w:szCs w:val="24"/>
        </w:rPr>
        <w:t xml:space="preserve"> discussed in Q1</w:t>
      </w:r>
      <w:r>
        <w:rPr>
          <w:rFonts w:ascii="Inter Light" w:hAnsi="Inter Light"/>
          <w:sz w:val="24"/>
          <w:szCs w:val="24"/>
        </w:rPr>
        <w:t>).  The determining factor here would be if it is made available on the market or just used by a manufacturer – if the latter, then it would be outside of the scope.</w:t>
      </w:r>
    </w:p>
    <w:p w14:paraId="0E155B78" w14:textId="77777777" w:rsidR="009E4FF9" w:rsidRDefault="009E4FF9" w:rsidP="00C40DF6">
      <w:pPr>
        <w:rPr>
          <w:rFonts w:ascii="Inter Light" w:hAnsi="Inter Light"/>
          <w:sz w:val="24"/>
          <w:szCs w:val="24"/>
        </w:rPr>
      </w:pPr>
      <w:r>
        <w:rPr>
          <w:rFonts w:ascii="Inter Light" w:hAnsi="Inter Light"/>
          <w:sz w:val="24"/>
          <w:szCs w:val="24"/>
        </w:rPr>
        <w:t>The consideration is again Recital 9 with its focus on indirect connections becoming an attack vector which can be used to result in a more significant compromise.</w:t>
      </w:r>
    </w:p>
    <w:p w14:paraId="2699DBFB" w14:textId="77777777" w:rsidR="009E4FF9" w:rsidRPr="009E4FF9" w:rsidRDefault="009E4FF9" w:rsidP="00C40DF6">
      <w:pPr>
        <w:rPr>
          <w:rFonts w:ascii="Inter Light" w:hAnsi="Inter Light"/>
          <w:b/>
          <w:bCs/>
          <w:sz w:val="24"/>
          <w:szCs w:val="24"/>
        </w:rPr>
      </w:pPr>
      <w:r w:rsidRPr="009E4FF9">
        <w:rPr>
          <w:rFonts w:ascii="Inter Light" w:hAnsi="Inter Light"/>
          <w:b/>
          <w:bCs/>
          <w:sz w:val="24"/>
          <w:szCs w:val="24"/>
        </w:rPr>
        <w:t xml:space="preserve">Q3:  </w:t>
      </w:r>
      <w:r w:rsidRPr="009E4FF9">
        <w:rPr>
          <w:rFonts w:ascii="Inter Light" w:hAnsi="Inter Light"/>
          <w:b/>
          <w:bCs/>
          <w:sz w:val="24"/>
          <w:szCs w:val="24"/>
        </w:rPr>
        <w:t>SaaS providers are not covered by NIS2? Is that correct? Many organisations seems to think otherwise.</w:t>
      </w:r>
    </w:p>
    <w:p w14:paraId="37299661" w14:textId="40BA4C29" w:rsidR="009E4FF9" w:rsidRDefault="009E4FF9" w:rsidP="00C40DF6">
      <w:pPr>
        <w:rPr>
          <w:rFonts w:ascii="Inter Light" w:hAnsi="Inter Light"/>
          <w:sz w:val="24"/>
          <w:szCs w:val="24"/>
        </w:rPr>
      </w:pPr>
      <w:r>
        <w:rPr>
          <w:rFonts w:ascii="Inter Light" w:hAnsi="Inter Light"/>
          <w:sz w:val="24"/>
          <w:szCs w:val="24"/>
        </w:rPr>
        <w:t>To clarify, it depends upon the SaaS service.   The NIS2 directive has a provision for Managed Service Providers to be in scope of Annex I.</w:t>
      </w:r>
    </w:p>
    <w:p w14:paraId="522DBB17" w14:textId="5F790FBE" w:rsidR="009E4FF9" w:rsidRDefault="009E4FF9" w:rsidP="00C40DF6">
      <w:pPr>
        <w:rPr>
          <w:rFonts w:ascii="Inter Light" w:hAnsi="Inter Light"/>
          <w:sz w:val="24"/>
          <w:szCs w:val="24"/>
        </w:rPr>
      </w:pPr>
      <w:r>
        <w:rPr>
          <w:rFonts w:ascii="Inter Light" w:hAnsi="Inter Light"/>
          <w:sz w:val="24"/>
          <w:szCs w:val="24"/>
        </w:rPr>
        <w:t>A Managed Service Provider</w:t>
      </w:r>
      <w:r w:rsidR="00990273">
        <w:rPr>
          <w:rFonts w:ascii="Inter Light" w:hAnsi="Inter Light"/>
          <w:sz w:val="24"/>
          <w:szCs w:val="24"/>
        </w:rPr>
        <w:t xml:space="preserve"> (MSP)</w:t>
      </w:r>
      <w:r>
        <w:rPr>
          <w:rFonts w:ascii="Inter Light" w:hAnsi="Inter Light"/>
          <w:sz w:val="24"/>
          <w:szCs w:val="24"/>
        </w:rPr>
        <w:t xml:space="preserve"> i</w:t>
      </w:r>
      <w:r w:rsidR="00CA49AC">
        <w:rPr>
          <w:rFonts w:ascii="Inter Light" w:hAnsi="Inter Light"/>
          <w:sz w:val="24"/>
          <w:szCs w:val="24"/>
        </w:rPr>
        <w:t>s</w:t>
      </w:r>
      <w:r>
        <w:rPr>
          <w:rFonts w:ascii="Inter Light" w:hAnsi="Inter Light"/>
          <w:sz w:val="24"/>
          <w:szCs w:val="24"/>
        </w:rPr>
        <w:t xml:space="preserve"> defined </w:t>
      </w:r>
      <w:r w:rsidR="00CA49AC">
        <w:rPr>
          <w:rFonts w:ascii="Inter Light" w:hAnsi="Inter Light"/>
          <w:sz w:val="24"/>
          <w:szCs w:val="24"/>
        </w:rPr>
        <w:t xml:space="preserve">in NIS2 </w:t>
      </w:r>
      <w:r>
        <w:rPr>
          <w:rFonts w:ascii="Inter Light" w:hAnsi="Inter Light"/>
          <w:sz w:val="24"/>
          <w:szCs w:val="24"/>
        </w:rPr>
        <w:t>as “</w:t>
      </w:r>
      <w:r w:rsidRPr="009E4FF9">
        <w:rPr>
          <w:rFonts w:ascii="Inter Light" w:hAnsi="Inter Light"/>
          <w:sz w:val="24"/>
          <w:szCs w:val="24"/>
        </w:rPr>
        <w:t>An entity that provides services related to the installation, management, operation or maintenance of ICT products, networks, infrastructure, applications or any other network and information systems, via assistance or active administration carried out either on customer’s premises or remotely</w:t>
      </w:r>
      <w:r w:rsidR="00CA49AC">
        <w:rPr>
          <w:rFonts w:ascii="Inter Light" w:hAnsi="Inter Light"/>
          <w:sz w:val="24"/>
          <w:szCs w:val="24"/>
        </w:rPr>
        <w:t>”.</w:t>
      </w:r>
    </w:p>
    <w:p w14:paraId="1C0881CB" w14:textId="4D863258" w:rsidR="00CA49AC" w:rsidRDefault="00CA49AC" w:rsidP="00C40DF6">
      <w:pPr>
        <w:rPr>
          <w:rFonts w:ascii="Inter Light" w:hAnsi="Inter Light"/>
          <w:sz w:val="24"/>
          <w:szCs w:val="24"/>
        </w:rPr>
      </w:pPr>
      <w:r>
        <w:rPr>
          <w:rFonts w:ascii="Inter Light" w:hAnsi="Inter Light"/>
          <w:sz w:val="24"/>
          <w:szCs w:val="24"/>
        </w:rPr>
        <w:t xml:space="preserve">An ICT product is defined in the EU Cybersecurity Act as “An element, or a group of elements, </w:t>
      </w:r>
      <w:r w:rsidR="00990273">
        <w:rPr>
          <w:rFonts w:ascii="Inter Light" w:hAnsi="Inter Light"/>
          <w:sz w:val="24"/>
          <w:szCs w:val="24"/>
        </w:rPr>
        <w:t>o</w:t>
      </w:r>
      <w:r>
        <w:rPr>
          <w:rFonts w:ascii="Inter Light" w:hAnsi="Inter Light"/>
          <w:sz w:val="24"/>
          <w:szCs w:val="24"/>
        </w:rPr>
        <w:t>f a network or information system”.</w:t>
      </w:r>
      <w:r w:rsidR="00990273">
        <w:rPr>
          <w:rFonts w:ascii="Inter Light" w:hAnsi="Inter Light"/>
          <w:sz w:val="24"/>
          <w:szCs w:val="24"/>
        </w:rPr>
        <w:t xml:space="preserve">  </w:t>
      </w:r>
      <w:r>
        <w:rPr>
          <w:rFonts w:ascii="Inter Light" w:hAnsi="Inter Light"/>
          <w:sz w:val="24"/>
          <w:szCs w:val="24"/>
        </w:rPr>
        <w:t>A network or information system is defined as:</w:t>
      </w:r>
    </w:p>
    <w:p w14:paraId="6FA58ED9" w14:textId="120931AF" w:rsidR="00CA49AC" w:rsidRDefault="00CA49AC" w:rsidP="00CA49AC">
      <w:pPr>
        <w:pStyle w:val="ListParagraph"/>
        <w:numPr>
          <w:ilvl w:val="0"/>
          <w:numId w:val="3"/>
        </w:numPr>
        <w:rPr>
          <w:rFonts w:ascii="Inter Light" w:hAnsi="Inter Light"/>
          <w:sz w:val="24"/>
          <w:szCs w:val="24"/>
        </w:rPr>
      </w:pPr>
      <w:r>
        <w:rPr>
          <w:rFonts w:ascii="Inter Light" w:hAnsi="Inter Light"/>
          <w:sz w:val="24"/>
          <w:szCs w:val="24"/>
        </w:rPr>
        <w:t>An electronic communications network</w:t>
      </w:r>
    </w:p>
    <w:p w14:paraId="42F8BD0C" w14:textId="46E5D0FA" w:rsidR="00CA49AC" w:rsidRDefault="00CA49AC" w:rsidP="00CA49AC">
      <w:pPr>
        <w:pStyle w:val="ListParagraph"/>
        <w:numPr>
          <w:ilvl w:val="0"/>
          <w:numId w:val="3"/>
        </w:numPr>
        <w:rPr>
          <w:rFonts w:ascii="Inter Light" w:hAnsi="Inter Light"/>
          <w:sz w:val="24"/>
          <w:szCs w:val="24"/>
        </w:rPr>
      </w:pPr>
      <w:r>
        <w:rPr>
          <w:rFonts w:ascii="Inter Light" w:hAnsi="Inter Light"/>
          <w:sz w:val="24"/>
          <w:szCs w:val="24"/>
        </w:rPr>
        <w:t xml:space="preserve">Any device or group of interconnected or related devices, one or more of which, pursuant to a programme, carries out automatic processing of digital data, </w:t>
      </w:r>
      <w:r>
        <w:rPr>
          <w:rFonts w:ascii="Inter Light" w:hAnsi="Inter Light"/>
          <w:sz w:val="24"/>
          <w:szCs w:val="24"/>
          <w:u w:val="single"/>
        </w:rPr>
        <w:t>or</w:t>
      </w:r>
    </w:p>
    <w:p w14:paraId="7B336636" w14:textId="19DE83A8" w:rsidR="00CA49AC" w:rsidRPr="00CA49AC" w:rsidRDefault="00CA49AC" w:rsidP="00CA49AC">
      <w:pPr>
        <w:pStyle w:val="ListParagraph"/>
        <w:numPr>
          <w:ilvl w:val="0"/>
          <w:numId w:val="3"/>
        </w:numPr>
        <w:rPr>
          <w:rFonts w:ascii="Inter Light" w:hAnsi="Inter Light"/>
          <w:sz w:val="24"/>
          <w:szCs w:val="24"/>
        </w:rPr>
      </w:pPr>
      <w:r>
        <w:rPr>
          <w:rFonts w:ascii="Inter Light" w:hAnsi="Inter Light"/>
          <w:sz w:val="24"/>
          <w:szCs w:val="24"/>
        </w:rPr>
        <w:t>Digital data stored, processed, retrieved or transmitted by elements covered under the points above, for the purposes of their operation, use, protection and maintenance</w:t>
      </w:r>
    </w:p>
    <w:p w14:paraId="58F77C62" w14:textId="50428F11" w:rsidR="00CA49AC" w:rsidRDefault="00CA49AC" w:rsidP="00C40DF6">
      <w:pPr>
        <w:rPr>
          <w:rFonts w:ascii="Inter Light" w:hAnsi="Inter Light"/>
          <w:sz w:val="24"/>
          <w:szCs w:val="24"/>
        </w:rPr>
      </w:pPr>
      <w:r>
        <w:rPr>
          <w:rFonts w:ascii="Inter Light" w:hAnsi="Inter Light"/>
          <w:sz w:val="24"/>
          <w:szCs w:val="24"/>
        </w:rPr>
        <w:t xml:space="preserve">The wording in the Directive is somewhat vague, </w:t>
      </w:r>
      <w:r w:rsidR="008776FF">
        <w:rPr>
          <w:rFonts w:ascii="Inter Light" w:hAnsi="Inter Light"/>
          <w:sz w:val="24"/>
          <w:szCs w:val="24"/>
        </w:rPr>
        <w:t>and one can</w:t>
      </w:r>
      <w:r>
        <w:rPr>
          <w:rFonts w:ascii="Inter Light" w:hAnsi="Inter Light"/>
          <w:sz w:val="24"/>
          <w:szCs w:val="24"/>
        </w:rPr>
        <w:t xml:space="preserve"> consider that provision of services relating to an ICT product</w:t>
      </w:r>
      <w:r w:rsidR="00990273">
        <w:rPr>
          <w:rFonts w:ascii="Inter Light" w:hAnsi="Inter Light"/>
          <w:sz w:val="24"/>
          <w:szCs w:val="24"/>
        </w:rPr>
        <w:t>,</w:t>
      </w:r>
      <w:r>
        <w:rPr>
          <w:rFonts w:ascii="Inter Light" w:hAnsi="Inter Light"/>
          <w:sz w:val="24"/>
          <w:szCs w:val="24"/>
        </w:rPr>
        <w:t xml:space="preserve"> application </w:t>
      </w:r>
      <w:r w:rsidR="00990273">
        <w:rPr>
          <w:rFonts w:ascii="Inter Light" w:hAnsi="Inter Light"/>
          <w:sz w:val="24"/>
          <w:szCs w:val="24"/>
        </w:rPr>
        <w:t xml:space="preserve">or any other network or information system </w:t>
      </w:r>
      <w:r>
        <w:rPr>
          <w:rFonts w:ascii="Inter Light" w:hAnsi="Inter Light"/>
          <w:sz w:val="24"/>
          <w:szCs w:val="24"/>
        </w:rPr>
        <w:t>would fall in scope.</w:t>
      </w:r>
    </w:p>
    <w:p w14:paraId="5BE94BEC" w14:textId="016F5479" w:rsidR="00CA49AC" w:rsidRDefault="008776FF" w:rsidP="00C40DF6">
      <w:pPr>
        <w:rPr>
          <w:rFonts w:ascii="Inter Light" w:hAnsi="Inter Light"/>
          <w:sz w:val="24"/>
          <w:szCs w:val="24"/>
        </w:rPr>
      </w:pPr>
      <w:r>
        <w:rPr>
          <w:rFonts w:ascii="Inter Light" w:hAnsi="Inter Light"/>
          <w:sz w:val="24"/>
          <w:szCs w:val="24"/>
        </w:rPr>
        <w:t>However, research</w:t>
      </w:r>
      <w:r w:rsidR="00990273">
        <w:rPr>
          <w:rFonts w:ascii="Inter Light" w:hAnsi="Inter Light"/>
          <w:sz w:val="24"/>
          <w:szCs w:val="24"/>
        </w:rPr>
        <w:t xml:space="preserve"> indicates that</w:t>
      </w:r>
      <w:r>
        <w:rPr>
          <w:rFonts w:ascii="Inter Light" w:hAnsi="Inter Light"/>
          <w:sz w:val="24"/>
          <w:szCs w:val="24"/>
        </w:rPr>
        <w:t xml:space="preserve"> t</w:t>
      </w:r>
      <w:r w:rsidR="00CA49AC">
        <w:rPr>
          <w:rFonts w:ascii="Inter Light" w:hAnsi="Inter Light"/>
          <w:sz w:val="24"/>
          <w:szCs w:val="24"/>
        </w:rPr>
        <w:t xml:space="preserve">he legal interpretation </w:t>
      </w:r>
      <w:r>
        <w:rPr>
          <w:rFonts w:ascii="Inter Light" w:hAnsi="Inter Light"/>
          <w:sz w:val="24"/>
          <w:szCs w:val="24"/>
        </w:rPr>
        <w:t xml:space="preserve">of a MSP </w:t>
      </w:r>
      <w:r w:rsidR="00CA49AC">
        <w:rPr>
          <w:rFonts w:ascii="Inter Light" w:hAnsi="Inter Light"/>
          <w:sz w:val="24"/>
          <w:szCs w:val="24"/>
        </w:rPr>
        <w:t>is that</w:t>
      </w:r>
      <w:r>
        <w:rPr>
          <w:rFonts w:ascii="Inter Light" w:hAnsi="Inter Light"/>
          <w:sz w:val="24"/>
          <w:szCs w:val="24"/>
        </w:rPr>
        <w:t xml:space="preserve"> it is</w:t>
      </w:r>
      <w:r w:rsidR="00CA49AC">
        <w:rPr>
          <w:rFonts w:ascii="Inter Light" w:hAnsi="Inter Light"/>
          <w:sz w:val="24"/>
          <w:szCs w:val="24"/>
        </w:rPr>
        <w:t xml:space="preserve"> SaaS providers that typically provide infrastructure and platforms </w:t>
      </w:r>
      <w:r>
        <w:rPr>
          <w:rFonts w:ascii="Inter Light" w:hAnsi="Inter Light"/>
          <w:sz w:val="24"/>
          <w:szCs w:val="24"/>
        </w:rPr>
        <w:t>who are</w:t>
      </w:r>
      <w:r w:rsidR="00CA49AC">
        <w:rPr>
          <w:rFonts w:ascii="Inter Light" w:hAnsi="Inter Light"/>
          <w:sz w:val="24"/>
          <w:szCs w:val="24"/>
        </w:rPr>
        <w:t xml:space="preserve"> in scope of the NIS2 directive, but SaaS providers supplying </w:t>
      </w:r>
      <w:r>
        <w:rPr>
          <w:rFonts w:ascii="Inter Light" w:hAnsi="Inter Light"/>
          <w:sz w:val="24"/>
          <w:szCs w:val="24"/>
        </w:rPr>
        <w:t xml:space="preserve">other </w:t>
      </w:r>
      <w:r w:rsidR="00CA49AC">
        <w:rPr>
          <w:rFonts w:ascii="Inter Light" w:hAnsi="Inter Light"/>
          <w:sz w:val="24"/>
          <w:szCs w:val="24"/>
        </w:rPr>
        <w:t xml:space="preserve">software services </w:t>
      </w:r>
      <w:r>
        <w:rPr>
          <w:rFonts w:ascii="Inter Light" w:hAnsi="Inter Light"/>
          <w:sz w:val="24"/>
          <w:szCs w:val="24"/>
        </w:rPr>
        <w:t>(</w:t>
      </w:r>
      <w:r w:rsidR="00990273">
        <w:rPr>
          <w:rFonts w:ascii="Inter Light" w:hAnsi="Inter Light"/>
          <w:sz w:val="24"/>
          <w:szCs w:val="24"/>
        </w:rPr>
        <w:t xml:space="preserve">for example, </w:t>
      </w:r>
      <w:r>
        <w:rPr>
          <w:rFonts w:ascii="Inter Light" w:hAnsi="Inter Light"/>
          <w:sz w:val="24"/>
          <w:szCs w:val="24"/>
        </w:rPr>
        <w:t>HR</w:t>
      </w:r>
      <w:r w:rsidR="00990273">
        <w:rPr>
          <w:rFonts w:ascii="Inter Light" w:hAnsi="Inter Light"/>
          <w:sz w:val="24"/>
          <w:szCs w:val="24"/>
        </w:rPr>
        <w:t xml:space="preserve"> or CRM functionality</w:t>
      </w:r>
      <w:r>
        <w:rPr>
          <w:rFonts w:ascii="Inter Light" w:hAnsi="Inter Light"/>
          <w:sz w:val="24"/>
          <w:szCs w:val="24"/>
        </w:rPr>
        <w:t xml:space="preserve">) </w:t>
      </w:r>
      <w:r w:rsidR="00CA49AC">
        <w:rPr>
          <w:rFonts w:ascii="Inter Light" w:hAnsi="Inter Light"/>
          <w:sz w:val="24"/>
          <w:szCs w:val="24"/>
        </w:rPr>
        <w:t>which are built on cloud platforms are not in scope.</w:t>
      </w:r>
    </w:p>
    <w:p w14:paraId="20278240" w14:textId="3A33CA07" w:rsidR="00CA49AC" w:rsidRDefault="00CA49AC" w:rsidP="00C40DF6">
      <w:pPr>
        <w:rPr>
          <w:rFonts w:ascii="Inter Light" w:hAnsi="Inter Light"/>
          <w:sz w:val="24"/>
          <w:szCs w:val="24"/>
        </w:rPr>
      </w:pPr>
      <w:r>
        <w:rPr>
          <w:rFonts w:ascii="Inter Light" w:hAnsi="Inter Light"/>
          <w:sz w:val="24"/>
          <w:szCs w:val="24"/>
        </w:rPr>
        <w:t>However, if customers of a SaaS provider</w:t>
      </w:r>
      <w:r w:rsidR="008776FF">
        <w:rPr>
          <w:rFonts w:ascii="Inter Light" w:hAnsi="Inter Light"/>
          <w:sz w:val="24"/>
          <w:szCs w:val="24"/>
        </w:rPr>
        <w:t xml:space="preserve"> not in scope are</w:t>
      </w:r>
      <w:r>
        <w:rPr>
          <w:rFonts w:ascii="Inter Light" w:hAnsi="Inter Light"/>
          <w:sz w:val="24"/>
          <w:szCs w:val="24"/>
        </w:rPr>
        <w:t xml:space="preserve"> subject to NIS2, then they will impose the supply chain security requirements </w:t>
      </w:r>
      <w:r w:rsidR="008776FF">
        <w:rPr>
          <w:rFonts w:ascii="Inter Light" w:hAnsi="Inter Light"/>
          <w:sz w:val="24"/>
          <w:szCs w:val="24"/>
        </w:rPr>
        <w:t xml:space="preserve">on their supplier. </w:t>
      </w:r>
    </w:p>
    <w:p w14:paraId="1C509043" w14:textId="32A7BBD5" w:rsidR="00CA49AC" w:rsidRDefault="00CA49AC" w:rsidP="00C40DF6">
      <w:pPr>
        <w:rPr>
          <w:rFonts w:ascii="Inter Light" w:hAnsi="Inter Light"/>
          <w:sz w:val="24"/>
          <w:szCs w:val="24"/>
        </w:rPr>
      </w:pPr>
      <w:r>
        <w:rPr>
          <w:rFonts w:ascii="Inter Light" w:hAnsi="Inter Light"/>
          <w:sz w:val="24"/>
          <w:szCs w:val="24"/>
        </w:rPr>
        <w:t xml:space="preserve">NIS2 and the CRA are complimentary pieces of legislation to ensure a high level of security across critical organisations and those who provide products with digital elements.  </w:t>
      </w:r>
    </w:p>
    <w:p w14:paraId="468120DD" w14:textId="552BCF9E" w:rsidR="008776FF" w:rsidRPr="00990273" w:rsidRDefault="008776FF" w:rsidP="008776FF">
      <w:pPr>
        <w:rPr>
          <w:rFonts w:ascii="Inter Light" w:hAnsi="Inter Light"/>
          <w:b/>
          <w:bCs/>
          <w:sz w:val="24"/>
          <w:szCs w:val="24"/>
        </w:rPr>
      </w:pPr>
      <w:r w:rsidRPr="00990273">
        <w:rPr>
          <w:rFonts w:ascii="Inter Light" w:hAnsi="Inter Light"/>
          <w:b/>
          <w:bCs/>
          <w:sz w:val="24"/>
          <w:szCs w:val="24"/>
        </w:rPr>
        <w:lastRenderedPageBreak/>
        <w:t xml:space="preserve">Q4:  </w:t>
      </w:r>
      <w:r w:rsidRPr="00990273">
        <w:rPr>
          <w:rFonts w:ascii="Inter Light" w:hAnsi="Inter Light"/>
          <w:b/>
          <w:bCs/>
          <w:sz w:val="24"/>
          <w:szCs w:val="24"/>
        </w:rPr>
        <w:t>Could you elaborate on the responsibility of assessing a specific "open source" package.</w:t>
      </w:r>
      <w:r w:rsidRPr="00990273">
        <w:rPr>
          <w:rFonts w:ascii="Inter Light" w:hAnsi="Inter Light"/>
          <w:b/>
          <w:bCs/>
          <w:sz w:val="24"/>
          <w:szCs w:val="24"/>
        </w:rPr>
        <w:t xml:space="preserve">   </w:t>
      </w:r>
      <w:r w:rsidRPr="008776FF">
        <w:rPr>
          <w:rFonts w:ascii="Inter Light" w:hAnsi="Inter Light"/>
          <w:b/>
          <w:bCs/>
          <w:sz w:val="24"/>
          <w:szCs w:val="24"/>
        </w:rPr>
        <w:t xml:space="preserve">What is OK in terms of determining if </w:t>
      </w:r>
      <w:proofErr w:type="spellStart"/>
      <w:r w:rsidRPr="008776FF">
        <w:rPr>
          <w:rFonts w:ascii="Inter Light" w:hAnsi="Inter Light"/>
          <w:b/>
          <w:bCs/>
          <w:sz w:val="24"/>
          <w:szCs w:val="24"/>
        </w:rPr>
        <w:t>i</w:t>
      </w:r>
      <w:proofErr w:type="spellEnd"/>
      <w:r w:rsidRPr="008776FF">
        <w:rPr>
          <w:rFonts w:ascii="Inter Light" w:hAnsi="Inter Light"/>
          <w:b/>
          <w:bCs/>
          <w:sz w:val="24"/>
          <w:szCs w:val="24"/>
        </w:rPr>
        <w:t xml:space="preserve"> can use a specific package or not?</w:t>
      </w:r>
    </w:p>
    <w:p w14:paraId="07A93A00" w14:textId="61EC7BE2" w:rsidR="00990273" w:rsidRDefault="00990273" w:rsidP="008776FF">
      <w:pPr>
        <w:rPr>
          <w:rFonts w:ascii="Inter Light" w:hAnsi="Inter Light"/>
          <w:sz w:val="24"/>
          <w:szCs w:val="24"/>
        </w:rPr>
      </w:pPr>
      <w:r>
        <w:rPr>
          <w:rFonts w:ascii="Inter Light" w:hAnsi="Inter Light"/>
          <w:sz w:val="24"/>
          <w:szCs w:val="24"/>
        </w:rPr>
        <w:t xml:space="preserve">I can elaborate a little more on this without the time constraints of the webinar.  </w:t>
      </w:r>
    </w:p>
    <w:p w14:paraId="242BC85F" w14:textId="5D7FA410" w:rsidR="008776FF" w:rsidRDefault="00990273" w:rsidP="00C40DF6">
      <w:pPr>
        <w:rPr>
          <w:rFonts w:ascii="Inter Light" w:hAnsi="Inter Light"/>
          <w:sz w:val="24"/>
          <w:szCs w:val="24"/>
        </w:rPr>
      </w:pPr>
      <w:r>
        <w:rPr>
          <w:rFonts w:ascii="Inter Light" w:hAnsi="Inter Light"/>
          <w:sz w:val="24"/>
          <w:szCs w:val="24"/>
        </w:rPr>
        <w:t xml:space="preserve">The Commission, </w:t>
      </w:r>
      <w:r w:rsidR="00AE7C5D">
        <w:rPr>
          <w:rFonts w:ascii="Inter Light" w:hAnsi="Inter Light"/>
          <w:sz w:val="24"/>
          <w:szCs w:val="24"/>
        </w:rPr>
        <w:t xml:space="preserve">when </w:t>
      </w:r>
      <w:r>
        <w:rPr>
          <w:rFonts w:ascii="Inter Light" w:hAnsi="Inter Light"/>
          <w:sz w:val="24"/>
          <w:szCs w:val="24"/>
        </w:rPr>
        <w:t>drafting of this legislation, has taken several factors into account</w:t>
      </w:r>
      <w:r w:rsidR="00BD79DD">
        <w:rPr>
          <w:rFonts w:ascii="Inter Light" w:hAnsi="Inter Light"/>
          <w:sz w:val="24"/>
          <w:szCs w:val="24"/>
        </w:rPr>
        <w:t xml:space="preserve"> with regard to free and open-source software (FOSS):</w:t>
      </w:r>
    </w:p>
    <w:p w14:paraId="6491B75F" w14:textId="2ACDE67B" w:rsidR="00990273" w:rsidRDefault="00BD79DD" w:rsidP="00990273">
      <w:pPr>
        <w:pStyle w:val="ListParagraph"/>
        <w:numPr>
          <w:ilvl w:val="0"/>
          <w:numId w:val="4"/>
        </w:numPr>
        <w:rPr>
          <w:rFonts w:ascii="Inter Light" w:hAnsi="Inter Light"/>
          <w:sz w:val="24"/>
          <w:szCs w:val="24"/>
        </w:rPr>
      </w:pPr>
      <w:r>
        <w:rPr>
          <w:rFonts w:ascii="Inter Light" w:hAnsi="Inter Light"/>
          <w:sz w:val="24"/>
          <w:szCs w:val="24"/>
        </w:rPr>
        <w:t>Many cybersecurity products qualify as FOSS tools, and</w:t>
      </w:r>
    </w:p>
    <w:p w14:paraId="09D3F792" w14:textId="605DFF9C" w:rsidR="00990273" w:rsidRDefault="00BD79DD" w:rsidP="00990273">
      <w:pPr>
        <w:pStyle w:val="ListParagraph"/>
        <w:numPr>
          <w:ilvl w:val="0"/>
          <w:numId w:val="4"/>
        </w:numPr>
        <w:rPr>
          <w:rFonts w:ascii="Inter Light" w:hAnsi="Inter Light"/>
          <w:sz w:val="24"/>
          <w:szCs w:val="24"/>
        </w:rPr>
      </w:pPr>
      <w:r>
        <w:rPr>
          <w:rFonts w:ascii="Inter Light" w:hAnsi="Inter Light"/>
          <w:sz w:val="24"/>
          <w:szCs w:val="24"/>
        </w:rPr>
        <w:t>M</w:t>
      </w:r>
      <w:r w:rsidR="00990273">
        <w:rPr>
          <w:rFonts w:ascii="Inter Light" w:hAnsi="Inter Light"/>
          <w:sz w:val="24"/>
          <w:szCs w:val="24"/>
        </w:rPr>
        <w:t>icro, small and medium enterprises should not be disadvantaged</w:t>
      </w:r>
      <w:r>
        <w:rPr>
          <w:rFonts w:ascii="Inter Light" w:hAnsi="Inter Light"/>
          <w:sz w:val="24"/>
          <w:szCs w:val="24"/>
        </w:rPr>
        <w:t xml:space="preserve"> against large enterprises</w:t>
      </w:r>
      <w:r w:rsidR="00990273">
        <w:rPr>
          <w:rFonts w:ascii="Inter Light" w:hAnsi="Inter Light"/>
          <w:sz w:val="24"/>
          <w:szCs w:val="24"/>
        </w:rPr>
        <w:t xml:space="preserve"> </w:t>
      </w:r>
      <w:r>
        <w:rPr>
          <w:rFonts w:ascii="Inter Light" w:hAnsi="Inter Light"/>
          <w:sz w:val="24"/>
          <w:szCs w:val="24"/>
        </w:rPr>
        <w:t>and have to use high-cost tools.</w:t>
      </w:r>
    </w:p>
    <w:p w14:paraId="37327E5D" w14:textId="5F74D17A" w:rsidR="00AE7C5D" w:rsidRDefault="00AE7C5D" w:rsidP="00BD79DD">
      <w:pPr>
        <w:rPr>
          <w:rFonts w:ascii="Inter Light" w:hAnsi="Inter Light"/>
          <w:sz w:val="24"/>
          <w:szCs w:val="24"/>
        </w:rPr>
      </w:pPr>
      <w:r>
        <w:rPr>
          <w:rFonts w:ascii="Inter Light" w:hAnsi="Inter Light"/>
          <w:sz w:val="24"/>
          <w:szCs w:val="24"/>
        </w:rPr>
        <w:t>As such, there are no restrictions on use of a FOSS component, but it places the due diligence on the manufacturer to ensure that any component they use does not create security vulnerabilities.</w:t>
      </w:r>
    </w:p>
    <w:p w14:paraId="53ABB8F5" w14:textId="77777777" w:rsidR="00AE7C5D" w:rsidRDefault="00BD79DD" w:rsidP="00BD79DD">
      <w:pPr>
        <w:rPr>
          <w:rFonts w:ascii="Inter Light" w:hAnsi="Inter Light"/>
          <w:sz w:val="24"/>
          <w:szCs w:val="24"/>
        </w:rPr>
      </w:pPr>
      <w:r>
        <w:rPr>
          <w:rFonts w:ascii="Inter Light" w:hAnsi="Inter Light"/>
          <w:sz w:val="24"/>
          <w:szCs w:val="24"/>
        </w:rPr>
        <w:t xml:space="preserve">The level of due diligence by a manufacturer will depend upon the level of risk that a component presents.  </w:t>
      </w:r>
    </w:p>
    <w:p w14:paraId="147D0B10" w14:textId="0DEE4685" w:rsidR="00AE7C5D" w:rsidRDefault="00BD79DD" w:rsidP="00BD79DD">
      <w:pPr>
        <w:rPr>
          <w:rFonts w:ascii="Inter Light" w:hAnsi="Inter Light"/>
          <w:sz w:val="24"/>
          <w:szCs w:val="24"/>
        </w:rPr>
      </w:pPr>
      <w:r>
        <w:rPr>
          <w:rFonts w:ascii="Inter Light" w:hAnsi="Inter Light"/>
          <w:sz w:val="24"/>
          <w:szCs w:val="24"/>
        </w:rPr>
        <w:t xml:space="preserve">If a </w:t>
      </w:r>
      <w:r w:rsidR="00AE7C5D">
        <w:rPr>
          <w:rFonts w:ascii="Inter Light" w:hAnsi="Inter Light"/>
          <w:sz w:val="24"/>
          <w:szCs w:val="24"/>
        </w:rPr>
        <w:t xml:space="preserve">FOSS </w:t>
      </w:r>
      <w:r>
        <w:rPr>
          <w:rFonts w:ascii="Inter Light" w:hAnsi="Inter Light"/>
          <w:sz w:val="24"/>
          <w:szCs w:val="24"/>
        </w:rPr>
        <w:t xml:space="preserve">component does not have </w:t>
      </w:r>
      <w:r w:rsidR="00AE7C5D">
        <w:rPr>
          <w:rFonts w:ascii="Inter Light" w:hAnsi="Inter Light"/>
          <w:sz w:val="24"/>
          <w:szCs w:val="24"/>
        </w:rPr>
        <w:t xml:space="preserve">a security attestation, manufacturers are free to initiate an attestation if they are heavily reliant on </w:t>
      </w:r>
      <w:r>
        <w:rPr>
          <w:rFonts w:ascii="Inter Light" w:hAnsi="Inter Light"/>
          <w:sz w:val="24"/>
          <w:szCs w:val="24"/>
        </w:rPr>
        <w:t xml:space="preserve">such </w:t>
      </w:r>
      <w:r w:rsidR="00AE7C5D">
        <w:rPr>
          <w:rFonts w:ascii="Inter Light" w:hAnsi="Inter Light"/>
          <w:sz w:val="24"/>
          <w:szCs w:val="24"/>
        </w:rPr>
        <w:t>components.  The attestation is intended to be available and affordable to free and open-source developers so this is a possible way to obtain assurance and demonstrate due diligence.</w:t>
      </w:r>
    </w:p>
    <w:p w14:paraId="4A9E2594" w14:textId="65F219B1" w:rsidR="00AE7C5D" w:rsidRDefault="00AE7C5D" w:rsidP="00BD79DD">
      <w:pPr>
        <w:rPr>
          <w:rFonts w:ascii="Inter Light" w:hAnsi="Inter Light"/>
          <w:sz w:val="24"/>
          <w:szCs w:val="24"/>
        </w:rPr>
      </w:pPr>
      <w:r>
        <w:rPr>
          <w:rFonts w:ascii="Inter Light" w:hAnsi="Inter Light"/>
          <w:sz w:val="24"/>
          <w:szCs w:val="24"/>
        </w:rPr>
        <w:t>Recital 34 indicates activities to demonstrate due diligence should be appropriate to the nature and level of cybersecurity risk associated with a given component.  Suggested actions that can demonstrate due diligence include:</w:t>
      </w:r>
    </w:p>
    <w:p w14:paraId="2777DFAB" w14:textId="012F934C" w:rsidR="00BD79DD" w:rsidRDefault="00AE7C5D" w:rsidP="00AE7C5D">
      <w:pPr>
        <w:pStyle w:val="ListParagraph"/>
        <w:numPr>
          <w:ilvl w:val="0"/>
          <w:numId w:val="5"/>
        </w:numPr>
        <w:rPr>
          <w:rFonts w:ascii="Inter Light" w:hAnsi="Inter Light"/>
          <w:sz w:val="24"/>
          <w:szCs w:val="24"/>
        </w:rPr>
      </w:pPr>
      <w:r>
        <w:rPr>
          <w:rFonts w:ascii="Inter Light" w:hAnsi="Inter Light"/>
          <w:sz w:val="24"/>
          <w:szCs w:val="24"/>
        </w:rPr>
        <w:t>Verifying with the manufacturer of the component they are in conformity</w:t>
      </w:r>
    </w:p>
    <w:p w14:paraId="3E30854A" w14:textId="5045E11F" w:rsidR="00AE7C5D" w:rsidRDefault="00AE7C5D" w:rsidP="00AE7C5D">
      <w:pPr>
        <w:pStyle w:val="ListParagraph"/>
        <w:numPr>
          <w:ilvl w:val="0"/>
          <w:numId w:val="5"/>
        </w:numPr>
        <w:rPr>
          <w:rFonts w:ascii="Inter Light" w:hAnsi="Inter Light"/>
          <w:sz w:val="24"/>
          <w:szCs w:val="24"/>
        </w:rPr>
      </w:pPr>
      <w:r>
        <w:rPr>
          <w:rFonts w:ascii="Inter Light" w:hAnsi="Inter Light"/>
          <w:sz w:val="24"/>
          <w:szCs w:val="24"/>
        </w:rPr>
        <w:t>Checking if the product has a CE marking</w:t>
      </w:r>
    </w:p>
    <w:p w14:paraId="096DFE86" w14:textId="2911899D" w:rsidR="00AE7C5D" w:rsidRDefault="00AE7C5D" w:rsidP="00AE7C5D">
      <w:pPr>
        <w:pStyle w:val="ListParagraph"/>
        <w:numPr>
          <w:ilvl w:val="0"/>
          <w:numId w:val="5"/>
        </w:numPr>
        <w:rPr>
          <w:rFonts w:ascii="Inter Light" w:hAnsi="Inter Light"/>
          <w:sz w:val="24"/>
          <w:szCs w:val="24"/>
        </w:rPr>
      </w:pPr>
      <w:r>
        <w:rPr>
          <w:rFonts w:ascii="Inter Light" w:hAnsi="Inter Light"/>
          <w:sz w:val="24"/>
          <w:szCs w:val="24"/>
        </w:rPr>
        <w:t>Verifying if regular security updates to the product occur</w:t>
      </w:r>
    </w:p>
    <w:p w14:paraId="44D3FC74" w14:textId="066529BB" w:rsidR="00AE7C5D" w:rsidRDefault="00AE7C5D" w:rsidP="00AE7C5D">
      <w:pPr>
        <w:pStyle w:val="ListParagraph"/>
        <w:numPr>
          <w:ilvl w:val="0"/>
          <w:numId w:val="5"/>
        </w:numPr>
        <w:rPr>
          <w:rFonts w:ascii="Inter Light" w:hAnsi="Inter Light"/>
          <w:sz w:val="24"/>
          <w:szCs w:val="24"/>
        </w:rPr>
      </w:pPr>
      <w:r>
        <w:rPr>
          <w:rFonts w:ascii="Inter Light" w:hAnsi="Inter Light"/>
          <w:sz w:val="24"/>
          <w:szCs w:val="24"/>
        </w:rPr>
        <w:t>Checking its security updates history</w:t>
      </w:r>
    </w:p>
    <w:p w14:paraId="51C4E028" w14:textId="7EEEA35E" w:rsidR="00AE7C5D" w:rsidRDefault="00AE7C5D" w:rsidP="00AE7C5D">
      <w:pPr>
        <w:pStyle w:val="ListParagraph"/>
        <w:numPr>
          <w:ilvl w:val="0"/>
          <w:numId w:val="5"/>
        </w:numPr>
        <w:rPr>
          <w:rFonts w:ascii="Inter Light" w:hAnsi="Inter Light"/>
          <w:sz w:val="24"/>
          <w:szCs w:val="24"/>
        </w:rPr>
      </w:pPr>
      <w:r>
        <w:rPr>
          <w:rFonts w:ascii="Inter Light" w:hAnsi="Inter Light"/>
          <w:sz w:val="24"/>
          <w:szCs w:val="24"/>
        </w:rPr>
        <w:t>Verifying it is free of known vulnerabilities, particularly the EU vulnerability database set up under the NIS2 Directive</w:t>
      </w:r>
    </w:p>
    <w:p w14:paraId="6D940B52" w14:textId="71CCCA26" w:rsidR="00AE7C5D" w:rsidRDefault="00AE7C5D" w:rsidP="00AE7C5D">
      <w:pPr>
        <w:pStyle w:val="ListParagraph"/>
        <w:numPr>
          <w:ilvl w:val="0"/>
          <w:numId w:val="5"/>
        </w:numPr>
        <w:rPr>
          <w:rFonts w:ascii="Inter Light" w:hAnsi="Inter Light"/>
          <w:sz w:val="24"/>
          <w:szCs w:val="24"/>
        </w:rPr>
      </w:pPr>
      <w:r>
        <w:rPr>
          <w:rFonts w:ascii="Inter Light" w:hAnsi="Inter Light"/>
          <w:sz w:val="24"/>
          <w:szCs w:val="24"/>
        </w:rPr>
        <w:t>Conducting additional security tests</w:t>
      </w:r>
    </w:p>
    <w:p w14:paraId="17617D4D" w14:textId="77777777" w:rsidR="00D964EF" w:rsidRPr="00D964EF" w:rsidRDefault="00AE7C5D" w:rsidP="00AE7C5D">
      <w:pPr>
        <w:rPr>
          <w:rFonts w:ascii="Inter Light" w:hAnsi="Inter Light"/>
          <w:b/>
          <w:bCs/>
          <w:sz w:val="24"/>
          <w:szCs w:val="24"/>
        </w:rPr>
      </w:pPr>
      <w:r w:rsidRPr="00D964EF">
        <w:rPr>
          <w:rFonts w:ascii="Inter Light" w:hAnsi="Inter Light"/>
          <w:b/>
          <w:bCs/>
          <w:sz w:val="24"/>
          <w:szCs w:val="24"/>
        </w:rPr>
        <w:t xml:space="preserve">Q5:  </w:t>
      </w:r>
      <w:r w:rsidRPr="00D964EF">
        <w:rPr>
          <w:rFonts w:ascii="Inter Light" w:hAnsi="Inter Light"/>
          <w:b/>
          <w:bCs/>
          <w:sz w:val="24"/>
          <w:szCs w:val="24"/>
        </w:rPr>
        <w:t>I have a question regarding the scope of the CRA and DORA.</w:t>
      </w:r>
      <w:r w:rsidRPr="00D964EF">
        <w:rPr>
          <w:rFonts w:ascii="Inter Light" w:hAnsi="Inter Light"/>
          <w:b/>
          <w:bCs/>
          <w:sz w:val="24"/>
          <w:szCs w:val="24"/>
        </w:rPr>
        <w:br/>
        <w:t>If a bank has a website where customers can log in to apply for a new loan or set up a payment in order to receive funds, would that website fall outside the scope of the CRA, since they do follow DORA?</w:t>
      </w:r>
    </w:p>
    <w:p w14:paraId="1AA5003E" w14:textId="77777777" w:rsidR="00D964EF" w:rsidRDefault="00D964EF" w:rsidP="00AE7C5D">
      <w:pPr>
        <w:rPr>
          <w:rFonts w:ascii="Inter Light" w:hAnsi="Inter Light"/>
          <w:sz w:val="24"/>
          <w:szCs w:val="24"/>
        </w:rPr>
      </w:pPr>
      <w:r>
        <w:rPr>
          <w:rFonts w:ascii="Inter Light" w:hAnsi="Inter Light"/>
          <w:sz w:val="24"/>
          <w:szCs w:val="24"/>
        </w:rPr>
        <w:t xml:space="preserve">It would fall under both pieces of legislation.  </w:t>
      </w:r>
    </w:p>
    <w:p w14:paraId="5FADBAC0" w14:textId="3F617590" w:rsidR="00D964EF" w:rsidRDefault="004C41F0" w:rsidP="00AE7C5D">
      <w:pPr>
        <w:rPr>
          <w:rFonts w:ascii="Inter Light" w:hAnsi="Inter Light"/>
          <w:sz w:val="24"/>
          <w:szCs w:val="24"/>
        </w:rPr>
      </w:pPr>
      <w:r>
        <w:rPr>
          <w:rFonts w:ascii="Inter Light" w:hAnsi="Inter Light"/>
          <w:sz w:val="24"/>
          <w:szCs w:val="24"/>
        </w:rPr>
        <w:t>Whilst there are many similarities between the laws, it should be understood that DORA is sector specific, whilst the CRA is product specific.</w:t>
      </w:r>
    </w:p>
    <w:p w14:paraId="52835243" w14:textId="2BA800C4" w:rsidR="00D964EF" w:rsidRDefault="00D964EF" w:rsidP="00AE7C5D">
      <w:pPr>
        <w:rPr>
          <w:rFonts w:ascii="Inter Light" w:hAnsi="Inter Light"/>
          <w:sz w:val="24"/>
          <w:szCs w:val="24"/>
        </w:rPr>
      </w:pPr>
      <w:r>
        <w:rPr>
          <w:rFonts w:ascii="Inter Light" w:hAnsi="Inter Light"/>
          <w:sz w:val="24"/>
          <w:szCs w:val="24"/>
        </w:rPr>
        <w:lastRenderedPageBreak/>
        <w:t xml:space="preserve">DORA </w:t>
      </w:r>
      <w:r w:rsidR="004C41F0">
        <w:rPr>
          <w:rFonts w:ascii="Inter Light" w:hAnsi="Inter Light"/>
          <w:sz w:val="24"/>
          <w:szCs w:val="24"/>
        </w:rPr>
        <w:t xml:space="preserve">addresses </w:t>
      </w:r>
      <w:r>
        <w:rPr>
          <w:rFonts w:ascii="Inter Light" w:hAnsi="Inter Light"/>
          <w:sz w:val="24"/>
          <w:szCs w:val="24"/>
        </w:rPr>
        <w:t xml:space="preserve">the operational resilience of an organisation which is just one facet of the information security landscape, whilst the CRA sets out essential security requirements of products that they provide e.g. </w:t>
      </w:r>
      <w:r w:rsidR="004C41F0">
        <w:rPr>
          <w:rFonts w:ascii="Inter Light" w:hAnsi="Inter Light"/>
          <w:sz w:val="24"/>
          <w:szCs w:val="24"/>
        </w:rPr>
        <w:t xml:space="preserve">the banking application.  </w:t>
      </w:r>
    </w:p>
    <w:p w14:paraId="40B765E7" w14:textId="2F504E40" w:rsidR="00AE7C5D" w:rsidRDefault="0061580C" w:rsidP="00AE7C5D">
      <w:pPr>
        <w:rPr>
          <w:rFonts w:ascii="Inter Light" w:hAnsi="Inter Light"/>
          <w:b/>
          <w:bCs/>
          <w:sz w:val="24"/>
          <w:szCs w:val="24"/>
        </w:rPr>
      </w:pPr>
      <w:r>
        <w:rPr>
          <w:rFonts w:ascii="Inter Light" w:hAnsi="Inter Light"/>
          <w:sz w:val="24"/>
          <w:szCs w:val="24"/>
        </w:rPr>
        <w:t>Both require a functional risk managed approach to security and resilience but the CRA sets out the essential cybersecurity measures required to protect products in addition to the operational resilience in DORA.</w:t>
      </w:r>
      <w:r w:rsidR="00AE7C5D" w:rsidRPr="00AE7C5D">
        <w:rPr>
          <w:rFonts w:ascii="Inter Light" w:hAnsi="Inter Light"/>
          <w:sz w:val="24"/>
          <w:szCs w:val="24"/>
        </w:rPr>
        <w:br/>
      </w:r>
      <w:r w:rsidR="00AE7C5D" w:rsidRPr="00AE7C5D">
        <w:rPr>
          <w:rFonts w:ascii="Inter Light" w:hAnsi="Inter Light"/>
          <w:sz w:val="24"/>
          <w:szCs w:val="24"/>
        </w:rPr>
        <w:br/>
      </w:r>
      <w:r w:rsidRPr="0061580C">
        <w:rPr>
          <w:rFonts w:ascii="Inter Light" w:hAnsi="Inter Light"/>
          <w:b/>
          <w:bCs/>
          <w:sz w:val="24"/>
          <w:szCs w:val="24"/>
        </w:rPr>
        <w:t xml:space="preserve">Q6:  </w:t>
      </w:r>
      <w:r w:rsidR="00AE7C5D" w:rsidRPr="0061580C">
        <w:rPr>
          <w:rFonts w:ascii="Inter Light" w:hAnsi="Inter Light"/>
          <w:b/>
          <w:bCs/>
          <w:sz w:val="24"/>
          <w:szCs w:val="24"/>
        </w:rPr>
        <w:t>If the bank additionally develops a mobile app where customers can perform the same functions, would that instead fall under DORA, or should the CRA still be considered applicable?</w:t>
      </w:r>
    </w:p>
    <w:p w14:paraId="68729118" w14:textId="7CFDA61A" w:rsidR="0061580C" w:rsidRDefault="0061580C" w:rsidP="00AE7C5D">
      <w:pPr>
        <w:rPr>
          <w:rFonts w:ascii="Inter Light" w:hAnsi="Inter Light"/>
          <w:sz w:val="24"/>
          <w:szCs w:val="24"/>
        </w:rPr>
      </w:pPr>
      <w:r>
        <w:rPr>
          <w:rFonts w:ascii="Inter Light" w:hAnsi="Inter Light"/>
          <w:sz w:val="24"/>
          <w:szCs w:val="24"/>
        </w:rPr>
        <w:t>As above, the app as a product with digital elements would be required to meet the essential cyber security requirements of the CRA whilst the organisation needs to meet the operational resilience requirements of DORA.</w:t>
      </w:r>
    </w:p>
    <w:p w14:paraId="2C5F8FEE" w14:textId="15F5E847" w:rsidR="0061580C" w:rsidRPr="0061580C" w:rsidRDefault="0061580C" w:rsidP="00AE7C5D">
      <w:pPr>
        <w:rPr>
          <w:rFonts w:ascii="Inter Light" w:hAnsi="Inter Light"/>
          <w:sz w:val="24"/>
          <w:szCs w:val="24"/>
        </w:rPr>
      </w:pPr>
      <w:r>
        <w:rPr>
          <w:rFonts w:ascii="Inter Light" w:hAnsi="Inter Light"/>
          <w:sz w:val="24"/>
          <w:szCs w:val="24"/>
        </w:rPr>
        <w:t xml:space="preserve">It should be noted that harmonisation work across all the legislation is an ongoing activity within the EU and that the overlapping requirements should not be a burden on an organisation but the laws address different areas of the cybersecurity risk landscape. </w:t>
      </w:r>
    </w:p>
    <w:p w14:paraId="6A7EAF01" w14:textId="77777777" w:rsidR="00C40DF6" w:rsidRDefault="00C40DF6" w:rsidP="00C40DF6">
      <w:pPr>
        <w:pStyle w:val="ListParagraph"/>
      </w:pPr>
    </w:p>
    <w:p w14:paraId="7C437265" w14:textId="77777777" w:rsidR="00C40DF6" w:rsidRPr="00C40DF6" w:rsidRDefault="00C40DF6" w:rsidP="00C40DF6">
      <w:pPr>
        <w:pStyle w:val="ListParagraph"/>
      </w:pPr>
    </w:p>
    <w:p w14:paraId="2D8AF680" w14:textId="3AC8C818" w:rsidR="00C40DF6" w:rsidRPr="00A94FDB" w:rsidRDefault="00C40DF6" w:rsidP="00C40DF6"/>
    <w:sectPr w:rsidR="00C40DF6" w:rsidRPr="00A94FDB" w:rsidSect="00B67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Light">
    <w:panose1 w:val="02000503000000020004"/>
    <w:charset w:val="00"/>
    <w:family w:val="auto"/>
    <w:pitch w:val="variable"/>
    <w:sig w:usb0="E00002FF" w:usb1="1200A1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466"/>
    <w:multiLevelType w:val="hybridMultilevel"/>
    <w:tmpl w:val="D5082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50778"/>
    <w:multiLevelType w:val="hybridMultilevel"/>
    <w:tmpl w:val="6EA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06C28"/>
    <w:multiLevelType w:val="hybridMultilevel"/>
    <w:tmpl w:val="17FECC6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3FC34CF6"/>
    <w:multiLevelType w:val="hybridMultilevel"/>
    <w:tmpl w:val="5C28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F5C60"/>
    <w:multiLevelType w:val="hybridMultilevel"/>
    <w:tmpl w:val="39106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8934B7"/>
    <w:multiLevelType w:val="hybridMultilevel"/>
    <w:tmpl w:val="021AEE7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584946281">
    <w:abstractNumId w:val="0"/>
  </w:num>
  <w:num w:numId="2" w16cid:durableId="1703433288">
    <w:abstractNumId w:val="1"/>
  </w:num>
  <w:num w:numId="3" w16cid:durableId="1988511890">
    <w:abstractNumId w:val="3"/>
  </w:num>
  <w:num w:numId="4" w16cid:durableId="1078017410">
    <w:abstractNumId w:val="4"/>
  </w:num>
  <w:num w:numId="5" w16cid:durableId="785585079">
    <w:abstractNumId w:val="2"/>
  </w:num>
  <w:num w:numId="6" w16cid:durableId="1916936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DB"/>
    <w:rsid w:val="000F5745"/>
    <w:rsid w:val="00165A11"/>
    <w:rsid w:val="004703B9"/>
    <w:rsid w:val="004A405E"/>
    <w:rsid w:val="004C41F0"/>
    <w:rsid w:val="0061580C"/>
    <w:rsid w:val="00647EEA"/>
    <w:rsid w:val="006D41DB"/>
    <w:rsid w:val="00811CD8"/>
    <w:rsid w:val="008776FF"/>
    <w:rsid w:val="00990273"/>
    <w:rsid w:val="009E4FF9"/>
    <w:rsid w:val="009F6D63"/>
    <w:rsid w:val="00A831BF"/>
    <w:rsid w:val="00A94FDB"/>
    <w:rsid w:val="00AE7C5D"/>
    <w:rsid w:val="00B252C4"/>
    <w:rsid w:val="00B670F9"/>
    <w:rsid w:val="00BD79DD"/>
    <w:rsid w:val="00C40DF6"/>
    <w:rsid w:val="00CA49AC"/>
    <w:rsid w:val="00D964EF"/>
    <w:rsid w:val="00E208B8"/>
    <w:rsid w:val="00EA553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E07F"/>
  <w15:chartTrackingRefBased/>
  <w15:docId w15:val="{9D793152-F1D6-4124-9104-BC26019D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11CD8"/>
    <w:pPr>
      <w:keepNext/>
      <w:keepLines/>
      <w:spacing w:before="240" w:after="120" w:line="240" w:lineRule="auto"/>
      <w:outlineLvl w:val="0"/>
    </w:pPr>
    <w:rPr>
      <w:rFonts w:ascii="Calibri" w:eastAsia="Times New Roman" w:hAnsi="Calibri" w:cs="Calibri"/>
      <w:b/>
      <w:color w:val="000000" w:themeColor="text1"/>
      <w:sz w:val="36"/>
      <w:szCs w:val="32"/>
      <w:lang w:val="sv-SE" w:eastAsia="sv-SE"/>
    </w:rPr>
  </w:style>
  <w:style w:type="paragraph" w:styleId="Heading2">
    <w:name w:val="heading 2"/>
    <w:basedOn w:val="Normal"/>
    <w:next w:val="Normal"/>
    <w:link w:val="Heading2Char"/>
    <w:autoRedefine/>
    <w:uiPriority w:val="9"/>
    <w:unhideWhenUsed/>
    <w:qFormat/>
    <w:rsid w:val="00811CD8"/>
    <w:pPr>
      <w:keepNext/>
      <w:keepLines/>
      <w:spacing w:before="120" w:after="120" w:line="240" w:lineRule="auto"/>
      <w:outlineLvl w:val="1"/>
    </w:pPr>
    <w:rPr>
      <w:rFonts w:ascii="Calibri" w:eastAsiaTheme="majorEastAsia" w:hAnsi="Calibri" w:cstheme="majorBidi"/>
      <w:sz w:val="32"/>
      <w:szCs w:val="26"/>
    </w:rPr>
  </w:style>
  <w:style w:type="paragraph" w:styleId="Heading3">
    <w:name w:val="heading 3"/>
    <w:basedOn w:val="Normal"/>
    <w:next w:val="Normal"/>
    <w:link w:val="Heading3Char"/>
    <w:autoRedefine/>
    <w:uiPriority w:val="9"/>
    <w:semiHidden/>
    <w:unhideWhenUsed/>
    <w:qFormat/>
    <w:rsid w:val="00811CD8"/>
    <w:pPr>
      <w:keepNext/>
      <w:keepLines/>
      <w:spacing w:before="120" w:after="120" w:line="240" w:lineRule="auto"/>
      <w:outlineLvl w:val="2"/>
    </w:pPr>
    <w:rPr>
      <w:rFonts w:ascii="Calibri" w:eastAsiaTheme="majorEastAsia" w:hAnsi="Calibri" w:cstheme="majorBidi"/>
      <w:color w:val="000000" w:themeColor="text1"/>
      <w:sz w:val="28"/>
      <w:szCs w:val="28"/>
    </w:rPr>
  </w:style>
  <w:style w:type="paragraph" w:styleId="Heading4">
    <w:name w:val="heading 4"/>
    <w:basedOn w:val="Normal"/>
    <w:next w:val="Normal"/>
    <w:link w:val="Heading4Char"/>
    <w:uiPriority w:val="9"/>
    <w:semiHidden/>
    <w:unhideWhenUsed/>
    <w:qFormat/>
    <w:rsid w:val="00A94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94FDB"/>
    <w:pPr>
      <w:spacing w:after="0" w:line="240" w:lineRule="auto"/>
      <w:contextualSpacing/>
    </w:pPr>
    <w:rPr>
      <w:rFonts w:ascii="Inter Light" w:eastAsiaTheme="majorEastAsia" w:hAnsi="Inter Light" w:cstheme="majorBidi"/>
      <w:spacing w:val="-10"/>
      <w:kern w:val="28"/>
      <w:sz w:val="48"/>
      <w:szCs w:val="48"/>
    </w:rPr>
  </w:style>
  <w:style w:type="character" w:customStyle="1" w:styleId="TitleChar">
    <w:name w:val="Title Char"/>
    <w:basedOn w:val="DefaultParagraphFont"/>
    <w:link w:val="Title"/>
    <w:uiPriority w:val="10"/>
    <w:rsid w:val="00A94FDB"/>
    <w:rPr>
      <w:rFonts w:ascii="Inter Light" w:eastAsiaTheme="majorEastAsia" w:hAnsi="Inter Light" w:cstheme="majorBidi"/>
      <w:spacing w:val="-10"/>
      <w:kern w:val="28"/>
      <w:sz w:val="48"/>
      <w:szCs w:val="48"/>
    </w:rPr>
  </w:style>
  <w:style w:type="character" w:customStyle="1" w:styleId="Heading1Char">
    <w:name w:val="Heading 1 Char"/>
    <w:basedOn w:val="DefaultParagraphFont"/>
    <w:link w:val="Heading1"/>
    <w:uiPriority w:val="9"/>
    <w:rsid w:val="00811CD8"/>
    <w:rPr>
      <w:rFonts w:ascii="Calibri" w:eastAsia="Times New Roman" w:hAnsi="Calibri" w:cs="Calibri"/>
      <w:b/>
      <w:color w:val="000000" w:themeColor="text1"/>
      <w:sz w:val="36"/>
      <w:szCs w:val="32"/>
      <w:lang w:val="sv-SE" w:eastAsia="sv-SE"/>
    </w:rPr>
  </w:style>
  <w:style w:type="character" w:customStyle="1" w:styleId="Heading2Char">
    <w:name w:val="Heading 2 Char"/>
    <w:basedOn w:val="DefaultParagraphFont"/>
    <w:link w:val="Heading2"/>
    <w:uiPriority w:val="9"/>
    <w:rsid w:val="00811CD8"/>
    <w:rPr>
      <w:rFonts w:ascii="Calibri" w:eastAsiaTheme="majorEastAsia" w:hAnsi="Calibri" w:cstheme="majorBidi"/>
      <w:sz w:val="32"/>
      <w:szCs w:val="26"/>
    </w:rPr>
  </w:style>
  <w:style w:type="paragraph" w:styleId="NoSpacing">
    <w:name w:val="No Spacing"/>
    <w:aliases w:val="heading 3"/>
    <w:autoRedefine/>
    <w:uiPriority w:val="1"/>
    <w:qFormat/>
    <w:rsid w:val="006D41DB"/>
    <w:pPr>
      <w:spacing w:after="0" w:line="240" w:lineRule="auto"/>
    </w:pPr>
    <w:rPr>
      <w:rFonts w:ascii="Century Gothic" w:hAnsi="Century Gothic"/>
      <w:sz w:val="28"/>
    </w:rPr>
  </w:style>
  <w:style w:type="character" w:customStyle="1" w:styleId="Heading3Char">
    <w:name w:val="Heading 3 Char"/>
    <w:basedOn w:val="DefaultParagraphFont"/>
    <w:link w:val="Heading3"/>
    <w:uiPriority w:val="9"/>
    <w:semiHidden/>
    <w:rsid w:val="00811CD8"/>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A94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FDB"/>
    <w:rPr>
      <w:rFonts w:eastAsiaTheme="majorEastAsia" w:cstheme="majorBidi"/>
      <w:color w:val="272727" w:themeColor="text1" w:themeTint="D8"/>
    </w:rPr>
  </w:style>
  <w:style w:type="paragraph" w:styleId="Subtitle">
    <w:name w:val="Subtitle"/>
    <w:basedOn w:val="Normal"/>
    <w:next w:val="Normal"/>
    <w:link w:val="SubtitleChar"/>
    <w:uiPriority w:val="11"/>
    <w:qFormat/>
    <w:rsid w:val="00A94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FDB"/>
    <w:pPr>
      <w:spacing w:before="160"/>
      <w:jc w:val="center"/>
    </w:pPr>
    <w:rPr>
      <w:i/>
      <w:iCs/>
      <w:color w:val="404040" w:themeColor="text1" w:themeTint="BF"/>
    </w:rPr>
  </w:style>
  <w:style w:type="character" w:customStyle="1" w:styleId="QuoteChar">
    <w:name w:val="Quote Char"/>
    <w:basedOn w:val="DefaultParagraphFont"/>
    <w:link w:val="Quote"/>
    <w:uiPriority w:val="29"/>
    <w:rsid w:val="00A94FDB"/>
    <w:rPr>
      <w:i/>
      <w:iCs/>
      <w:color w:val="404040" w:themeColor="text1" w:themeTint="BF"/>
    </w:rPr>
  </w:style>
  <w:style w:type="paragraph" w:styleId="ListParagraph">
    <w:name w:val="List Paragraph"/>
    <w:basedOn w:val="Normal"/>
    <w:uiPriority w:val="34"/>
    <w:qFormat/>
    <w:rsid w:val="00A94FDB"/>
    <w:pPr>
      <w:ind w:left="720"/>
      <w:contextualSpacing/>
    </w:pPr>
  </w:style>
  <w:style w:type="character" w:styleId="IntenseEmphasis">
    <w:name w:val="Intense Emphasis"/>
    <w:basedOn w:val="DefaultParagraphFont"/>
    <w:uiPriority w:val="21"/>
    <w:qFormat/>
    <w:rsid w:val="00A94FDB"/>
    <w:rPr>
      <w:i/>
      <w:iCs/>
      <w:color w:val="2F5496" w:themeColor="accent1" w:themeShade="BF"/>
    </w:rPr>
  </w:style>
  <w:style w:type="paragraph" w:styleId="IntenseQuote">
    <w:name w:val="Intense Quote"/>
    <w:basedOn w:val="Normal"/>
    <w:next w:val="Normal"/>
    <w:link w:val="IntenseQuoteChar"/>
    <w:uiPriority w:val="30"/>
    <w:qFormat/>
    <w:rsid w:val="00A94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FDB"/>
    <w:rPr>
      <w:i/>
      <w:iCs/>
      <w:color w:val="2F5496" w:themeColor="accent1" w:themeShade="BF"/>
    </w:rPr>
  </w:style>
  <w:style w:type="character" w:styleId="IntenseReference">
    <w:name w:val="Intense Reference"/>
    <w:basedOn w:val="DefaultParagraphFont"/>
    <w:uiPriority w:val="32"/>
    <w:qFormat/>
    <w:rsid w:val="00A94FDB"/>
    <w:rPr>
      <w:b/>
      <w:bCs/>
      <w:smallCaps/>
      <w:color w:val="2F5496" w:themeColor="accent1" w:themeShade="BF"/>
      <w:spacing w:val="5"/>
    </w:rPr>
  </w:style>
  <w:style w:type="character" w:styleId="Hyperlink">
    <w:name w:val="Hyperlink"/>
    <w:basedOn w:val="DefaultParagraphFont"/>
    <w:uiPriority w:val="99"/>
    <w:unhideWhenUsed/>
    <w:rsid w:val="00A94FDB"/>
    <w:rPr>
      <w:color w:val="0563C1" w:themeColor="hyperlink"/>
      <w:u w:val="single"/>
    </w:rPr>
  </w:style>
  <w:style w:type="character" w:styleId="UnresolvedMention">
    <w:name w:val="Unresolved Mention"/>
    <w:basedOn w:val="DefaultParagraphFont"/>
    <w:uiPriority w:val="99"/>
    <w:semiHidden/>
    <w:unhideWhenUsed/>
    <w:rsid w:val="00A94FDB"/>
    <w:rPr>
      <w:color w:val="605E5C"/>
      <w:shd w:val="clear" w:color="auto" w:fill="E1DFDD"/>
    </w:rPr>
  </w:style>
  <w:style w:type="paragraph" w:styleId="NormalWeb">
    <w:name w:val="Normal (Web)"/>
    <w:basedOn w:val="Normal"/>
    <w:uiPriority w:val="99"/>
    <w:semiHidden/>
    <w:unhideWhenUsed/>
    <w:rsid w:val="008776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newsroom/dae/redirection/document/122331" TargetMode="External"/><Relationship Id="rId5" Type="http://schemas.openxmlformats.org/officeDocument/2006/relationships/hyperlink" Target="https://digital-strategy.ec.europa.eu/en/policies/cra-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Woollard</dc:creator>
  <cp:keywords/>
  <dc:description/>
  <cp:lastModifiedBy>Lynda Woollard</cp:lastModifiedBy>
  <cp:revision>1</cp:revision>
  <dcterms:created xsi:type="dcterms:W3CDTF">2026-03-06T07:14:00Z</dcterms:created>
  <dcterms:modified xsi:type="dcterms:W3CDTF">2026-03-06T10:15:00Z</dcterms:modified>
</cp:coreProperties>
</file>